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2D9B2087">
                <wp:simplePos x="0" y="0"/>
                <wp:positionH relativeFrom="column">
                  <wp:posOffset>5629275</wp:posOffset>
                </wp:positionH>
                <wp:positionV relativeFrom="paragraph">
                  <wp:posOffset>1905</wp:posOffset>
                </wp:positionV>
                <wp:extent cx="15144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370B99EC" w:rsidR="00D420AC" w:rsidRPr="00C35FE6" w:rsidRDefault="000B3D4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highlight w:val="yellow"/>
                              </w:rPr>
                              <w:t>CHERRY EYE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3.25pt;margin-top:.15pt;width:119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">
                <v:textbox>
                  <w:txbxContent>
                    <w:p w14:paraId="4CF31B53" w14:textId="370B99EC" w:rsidR="00D420AC" w:rsidRPr="00C35FE6" w:rsidRDefault="000B3D4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highlight w:val="yellow"/>
                        </w:rPr>
                        <w:t>CHERRY EYE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08A40C19" w:rsidR="00D420AC" w:rsidRPr="00236FBF" w:rsidRDefault="00501097">
      <w:pPr>
        <w:rPr>
          <w:rFonts w:cs="Arial"/>
          <w:szCs w:val="20"/>
        </w:rPr>
      </w:pPr>
      <w:r w:rsidRPr="00236FBF">
        <w:rPr>
          <w:rFonts w:eastAsia="Times New Roman" w:cs="Arial"/>
          <w:noProof/>
          <w:color w:val="00000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6494B807">
                <wp:simplePos x="0" y="0"/>
                <wp:positionH relativeFrom="column">
                  <wp:posOffset>914400</wp:posOffset>
                </wp:positionH>
                <wp:positionV relativeFrom="paragraph">
                  <wp:posOffset>156210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12.3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  <w:r w:rsidRPr="00236FBF"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14A4D6CA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A635" w14:textId="6F40164A" w:rsidR="00A81893" w:rsidRPr="00236FBF" w:rsidRDefault="00A81893" w:rsidP="00D420AC">
      <w:pPr>
        <w:rPr>
          <w:rFonts w:cs="Arial"/>
          <w:b/>
          <w:bCs/>
          <w:szCs w:val="20"/>
        </w:rPr>
      </w:pP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73CD3391" w14:textId="77777777" w:rsidR="008910C3" w:rsidRPr="008910C3" w:rsidRDefault="00236FBF" w:rsidP="008910C3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br/>
      </w:r>
      <w:r w:rsidR="008910C3" w:rsidRPr="008910C3">
        <w:rPr>
          <w:rFonts w:ascii="Arial" w:hAnsi="Arial" w:cs="Arial"/>
          <w:b/>
          <w:bCs/>
          <w:sz w:val="20"/>
          <w:szCs w:val="20"/>
        </w:rPr>
        <w:t>CHERRY EYE REPAIR AFTERCARE</w:t>
      </w:r>
    </w:p>
    <w:p w14:paraId="22402E53" w14:textId="77777777" w:rsidR="008910C3" w:rsidRPr="008910C3" w:rsidRDefault="008910C3" w:rsidP="008910C3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Please follow these instructions to ensure proper healing and protect the repair.</w:t>
      </w:r>
    </w:p>
    <w:p w14:paraId="133DE851" w14:textId="77777777" w:rsidR="008910C3" w:rsidRPr="008910C3" w:rsidRDefault="008910C3" w:rsidP="008910C3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b/>
          <w:bCs/>
          <w:szCs w:val="20"/>
        </w:rPr>
        <w:t>FIRST 24 HOURS</w:t>
      </w:r>
    </w:p>
    <w:p w14:paraId="49062DD0" w14:textId="77777777" w:rsidR="008910C3" w:rsidRPr="008910C3" w:rsidRDefault="008910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Anesthesia can cause disorientation, nausea, and trouble regulating body temperature for several hours; grogginess, unsteadiness, or mild vomiting is normal today</w:t>
      </w:r>
    </w:p>
    <w:p w14:paraId="0D185BDB" w14:textId="77777777" w:rsidR="008910C3" w:rsidRPr="008910C3" w:rsidRDefault="008910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Keep the Patient in a quiet, warm, confined area away from other pets</w:t>
      </w:r>
    </w:p>
    <w:p w14:paraId="7A88AB7C" w14:textId="77777777" w:rsidR="008910C3" w:rsidRPr="008910C3" w:rsidRDefault="008910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Offer water and a small meal when you get home; if the Patient vomits, remove food and try again in a few hours</w:t>
      </w:r>
    </w:p>
    <w:p w14:paraId="6827A676" w14:textId="77777777" w:rsidR="008910C3" w:rsidRPr="008910C3" w:rsidRDefault="008910C3" w:rsidP="008910C3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b/>
          <w:bCs/>
          <w:szCs w:val="20"/>
        </w:rPr>
        <w:t>ACTIVITY RESTRICTION</w:t>
      </w:r>
    </w:p>
    <w:p w14:paraId="5429E4CB" w14:textId="77777777" w:rsidR="008910C3" w:rsidRPr="008910C3" w:rsidRDefault="008910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Restrict activity for 10–14 days: leash walks to urinate and defecate only, then back to rest</w:t>
      </w:r>
    </w:p>
    <w:p w14:paraId="663B171C" w14:textId="77777777" w:rsidR="008910C3" w:rsidRPr="008910C3" w:rsidRDefault="008910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No running, jumping, rough play, or rubbing the face on furniture, carpet, or the ground</w:t>
      </w:r>
    </w:p>
    <w:p w14:paraId="03F28570" w14:textId="77777777" w:rsidR="008910C3" w:rsidRPr="008910C3" w:rsidRDefault="008910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Avoid dusty, windy, or grassy areas that can irritate the eye</w:t>
      </w:r>
    </w:p>
    <w:p w14:paraId="09F5BB42" w14:textId="77777777" w:rsidR="008910C3" w:rsidRPr="008910C3" w:rsidRDefault="008910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Cats stay indoors</w:t>
      </w:r>
    </w:p>
    <w:p w14:paraId="331D94D7" w14:textId="77777777" w:rsidR="008910C3" w:rsidRPr="008910C3" w:rsidRDefault="008910C3" w:rsidP="008910C3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b/>
          <w:bCs/>
          <w:szCs w:val="20"/>
        </w:rPr>
        <w:t>CARING FOR THE EYE</w:t>
      </w:r>
    </w:p>
    <w:p w14:paraId="10E3C8FC" w14:textId="77777777" w:rsidR="008910C3" w:rsidRPr="008910C3" w:rsidRDefault="008910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Check twice daily; mild redness, swelling of the lower eyelid, and a small amount of clear or slightly bloody discharge are normal for the first few days</w:t>
      </w:r>
    </w:p>
    <w:p w14:paraId="0DA22CF6" w14:textId="77777777" w:rsidR="008910C3" w:rsidRPr="008910C3" w:rsidRDefault="008910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If eye drops or ointment were sent home, apply exactly as directed; wash your hands first and do not touch the eye with the tip of the tube or bottle</w:t>
      </w:r>
    </w:p>
    <w:p w14:paraId="21A3A2CD" w14:textId="77777777" w:rsidR="008910C3" w:rsidRPr="008910C3" w:rsidRDefault="008910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Gently wipe away discharge from around the eye with a clean, damp cloth; do not wipe the eye itself</w:t>
      </w:r>
    </w:p>
    <w:p w14:paraId="1DA94640" w14:textId="77777777" w:rsidR="008910C3" w:rsidRPr="008910C3" w:rsidRDefault="008910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 xml:space="preserve">Do not allow rubbing, pawing, or scratching at the face; an Elizabethan collar must be </w:t>
      </w:r>
      <w:proofErr w:type="gramStart"/>
      <w:r w:rsidRPr="008910C3">
        <w:rPr>
          <w:rFonts w:eastAsia="Times New Roman" w:cs="Arial"/>
          <w:szCs w:val="20"/>
        </w:rPr>
        <w:t>worn at all times</w:t>
      </w:r>
      <w:proofErr w:type="gramEnd"/>
      <w:r w:rsidRPr="008910C3">
        <w:rPr>
          <w:rFonts w:eastAsia="Times New Roman" w:cs="Arial"/>
          <w:szCs w:val="20"/>
        </w:rPr>
        <w:t xml:space="preserve"> until </w:t>
      </w:r>
      <w:proofErr w:type="gramStart"/>
      <w:r w:rsidRPr="008910C3">
        <w:rPr>
          <w:rFonts w:eastAsia="Times New Roman" w:cs="Arial"/>
          <w:szCs w:val="20"/>
        </w:rPr>
        <w:t>your</w:t>
      </w:r>
      <w:proofErr w:type="gramEnd"/>
      <w:r w:rsidRPr="008910C3">
        <w:rPr>
          <w:rFonts w:eastAsia="Times New Roman" w:cs="Arial"/>
          <w:szCs w:val="20"/>
        </w:rPr>
        <w:t xml:space="preserve"> recheck</w:t>
      </w:r>
    </w:p>
    <w:p w14:paraId="01F8CC70" w14:textId="77777777" w:rsidR="008910C3" w:rsidRPr="008910C3" w:rsidRDefault="008910C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Sutures dissolve on their own and do not need to be removed</w:t>
      </w:r>
    </w:p>
    <w:p w14:paraId="40C7873B" w14:textId="77777777" w:rsidR="008910C3" w:rsidRPr="008910C3" w:rsidRDefault="008910C3" w:rsidP="008910C3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b/>
          <w:bCs/>
          <w:szCs w:val="20"/>
        </w:rPr>
        <w:t>MEDICATION</w:t>
      </w:r>
    </w:p>
    <w:p w14:paraId="419BB229" w14:textId="77777777" w:rsidR="008910C3" w:rsidRPr="008910C3" w:rsidRDefault="008910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If medication is sent home, give it exactly as directed and finish the full course</w:t>
      </w:r>
    </w:p>
    <w:p w14:paraId="0D0EA391" w14:textId="77777777" w:rsidR="008910C3" w:rsidRPr="008910C3" w:rsidRDefault="008910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Never give human medication or human eye drops; they are dangerous and can be fatal</w:t>
      </w:r>
    </w:p>
    <w:p w14:paraId="05A5AEE5" w14:textId="77777777" w:rsidR="008910C3" w:rsidRPr="008910C3" w:rsidRDefault="008910C3" w:rsidP="008910C3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b/>
          <w:bCs/>
          <w:szCs w:val="20"/>
        </w:rPr>
        <w:t>WHAT TO EXPECT</w:t>
      </w:r>
    </w:p>
    <w:p w14:paraId="40334A07" w14:textId="77777777" w:rsidR="008910C3" w:rsidRPr="008910C3" w:rsidRDefault="008910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The gland has been tucked back into place and stitched, not removed; the eye may look swollen for 1–2 weeks</w:t>
      </w:r>
    </w:p>
    <w:p w14:paraId="0AABC949" w14:textId="77777777" w:rsidR="008910C3" w:rsidRPr="008910C3" w:rsidRDefault="008910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The gland can re-prolapse in a small number of cases, sometimes weeks later; a second repair may be needed</w:t>
      </w:r>
    </w:p>
    <w:p w14:paraId="7B55A7B8" w14:textId="77777777" w:rsidR="008910C3" w:rsidRPr="008910C3" w:rsidRDefault="008910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Cherry eye often affects both eyes; monitor the other eye for a pink or red swelling at the inner corner</w:t>
      </w:r>
    </w:p>
    <w:p w14:paraId="20103282" w14:textId="77777777" w:rsidR="008910C3" w:rsidRPr="008910C3" w:rsidRDefault="008910C3" w:rsidP="008910C3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b/>
          <w:bCs/>
          <w:szCs w:val="20"/>
        </w:rPr>
        <w:t xml:space="preserve">CALL US IMMEDIATELY IF </w:t>
      </w:r>
      <w:proofErr w:type="gramStart"/>
      <w:r w:rsidRPr="008910C3">
        <w:rPr>
          <w:rFonts w:eastAsia="Times New Roman" w:cs="Arial"/>
          <w:b/>
          <w:bCs/>
          <w:szCs w:val="20"/>
        </w:rPr>
        <w:t>YOU</w:t>
      </w:r>
      <w:proofErr w:type="gramEnd"/>
      <w:r w:rsidRPr="008910C3">
        <w:rPr>
          <w:rFonts w:eastAsia="Times New Roman" w:cs="Arial"/>
          <w:b/>
          <w:bCs/>
          <w:szCs w:val="20"/>
        </w:rPr>
        <w:t xml:space="preserve"> NOTICE</w:t>
      </w:r>
    </w:p>
    <w:p w14:paraId="286E7806" w14:textId="77777777" w:rsidR="008910C3" w:rsidRPr="008910C3" w:rsidRDefault="008910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 xml:space="preserve">The pink swelling returns </w:t>
      </w:r>
      <w:proofErr w:type="gramStart"/>
      <w:r w:rsidRPr="008910C3">
        <w:rPr>
          <w:rFonts w:eastAsia="Times New Roman" w:cs="Arial"/>
          <w:szCs w:val="20"/>
        </w:rPr>
        <w:t>at</w:t>
      </w:r>
      <w:proofErr w:type="gramEnd"/>
      <w:r w:rsidRPr="008910C3">
        <w:rPr>
          <w:rFonts w:eastAsia="Times New Roman" w:cs="Arial"/>
          <w:szCs w:val="20"/>
        </w:rPr>
        <w:t xml:space="preserve"> the inner corner of the eye</w:t>
      </w:r>
    </w:p>
    <w:p w14:paraId="30FF4D01" w14:textId="77777777" w:rsidR="008910C3" w:rsidRPr="008910C3" w:rsidRDefault="008910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Squinting, holding the eye shut, or pawing at the eye that does not improve within 2–3 days</w:t>
      </w:r>
    </w:p>
    <w:p w14:paraId="4D39FC80" w14:textId="77777777" w:rsidR="008910C3" w:rsidRPr="008910C3" w:rsidRDefault="008910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Thick, yellow, or green discharge, or bleeding from the eye</w:t>
      </w:r>
    </w:p>
    <w:p w14:paraId="44988BDF" w14:textId="77777777" w:rsidR="008910C3" w:rsidRPr="008910C3" w:rsidRDefault="008910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A cloudy or bluish appearance to the surface of the eye</w:t>
      </w:r>
    </w:p>
    <w:p w14:paraId="2B3ACDE5" w14:textId="77777777" w:rsidR="008910C3" w:rsidRPr="008910C3" w:rsidRDefault="008910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szCs w:val="20"/>
        </w:rPr>
        <w:t>Refusal to eat or drink for more than 24 hours, repeated vomiting, diarrhea, pale gums, depression, or labored breathing</w:t>
      </w:r>
    </w:p>
    <w:p w14:paraId="09F15E23" w14:textId="7F16F275" w:rsidR="00EE51B6" w:rsidRPr="0051099F" w:rsidRDefault="008910C3" w:rsidP="008910C3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8910C3">
        <w:rPr>
          <w:rFonts w:eastAsia="Times New Roman" w:cs="Arial"/>
          <w:b/>
          <w:bCs/>
          <w:szCs w:val="20"/>
        </w:rPr>
        <w:t>QUESTIONS OR CONCERNS</w:t>
      </w:r>
      <w:r w:rsidRPr="008910C3">
        <w:rPr>
          <w:rFonts w:eastAsia="Times New Roman" w:cs="Arial"/>
          <w:szCs w:val="20"/>
        </w:rPr>
        <w:br/>
        <w:t>Call &lt; &gt; to discuss any issues. In an emergency, take the Patient to the nearest emergency animal hospital.</w:t>
      </w:r>
    </w:p>
    <w:sectPr w:rsidR="00EE51B6" w:rsidRPr="0051099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20C9"/>
    <w:multiLevelType w:val="multilevel"/>
    <w:tmpl w:val="F440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C772E"/>
    <w:multiLevelType w:val="multilevel"/>
    <w:tmpl w:val="E9363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972AA"/>
    <w:multiLevelType w:val="multilevel"/>
    <w:tmpl w:val="602C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062EC"/>
    <w:multiLevelType w:val="multilevel"/>
    <w:tmpl w:val="876EF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04313D"/>
    <w:multiLevelType w:val="multilevel"/>
    <w:tmpl w:val="56E6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744027"/>
    <w:multiLevelType w:val="multilevel"/>
    <w:tmpl w:val="AF3C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154745">
    <w:abstractNumId w:val="1"/>
  </w:num>
  <w:num w:numId="2" w16cid:durableId="560017011">
    <w:abstractNumId w:val="4"/>
  </w:num>
  <w:num w:numId="3" w16cid:durableId="529683067">
    <w:abstractNumId w:val="3"/>
  </w:num>
  <w:num w:numId="4" w16cid:durableId="1763261500">
    <w:abstractNumId w:val="5"/>
  </w:num>
  <w:num w:numId="5" w16cid:durableId="264504413">
    <w:abstractNumId w:val="2"/>
  </w:num>
  <w:num w:numId="6" w16cid:durableId="16163995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3D41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45764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3D46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760C8"/>
    <w:rsid w:val="0048343A"/>
    <w:rsid w:val="00485838"/>
    <w:rsid w:val="004916E0"/>
    <w:rsid w:val="004C31F5"/>
    <w:rsid w:val="004D37B4"/>
    <w:rsid w:val="004F076A"/>
    <w:rsid w:val="004F4759"/>
    <w:rsid w:val="00501097"/>
    <w:rsid w:val="00502457"/>
    <w:rsid w:val="0051099F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2C48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910C3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374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3557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3</cp:revision>
  <cp:lastPrinted>2020-01-14T21:05:00Z</cp:lastPrinted>
  <dcterms:created xsi:type="dcterms:W3CDTF">2026-09-22T16:01:00Z</dcterms:created>
  <dcterms:modified xsi:type="dcterms:W3CDTF">2026-09-22T16:02:00Z</dcterms:modified>
</cp:coreProperties>
</file>