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3864"/>
          <w:sz w:val="36"/>
          <w:szCs w:val="36"/>
        </w:rPr>
        <w:t xml:space="preserve">Clinic HQ — Default Wellness Appointment Types</w:t>
      </w:r>
    </w:p>
    <w:p>
      <w:pPr>
        <w:spacing w:after="240"/>
      </w:pPr>
      <w:r>
        <w:rPr>
          <w:rFonts w:ascii="Calibri" w:cs="Calibri" w:eastAsia="Calibri" w:hAnsi="Calibri"/>
          <w:color w:val="404040"/>
          <w:sz w:val="20"/>
          <w:szCs w:val="20"/>
        </w:rPr>
        <w:t xml:space="preserve">Suggested appointment types for the Wellness Calendar (everything except spay/neuter), with default slot length, Patient Flow classification (Anesthetic or Non-Anesthetic), and the aftercare handout each type serves. Staff add the specific services and products the patient receives; the appointment type describes the primary intent of the visit.</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50"/>
        <w:gridCol w:w="2100"/>
        <w:gridCol w:w="650"/>
        <w:gridCol w:w="1650"/>
        <w:gridCol w:w="1400"/>
        <w:gridCol w:w="6710"/>
      </w:tblGrid>
      <w:tr>
        <w:trPr>
          <w:tblHeader/>
        </w:trPr>
        <w:tc>
          <w:tcPr>
            <w:tcW w:type="dxa" w:w="4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center"/>
            </w:pPr>
            <w:r>
              <w:rPr>
                <w:rFonts w:ascii="Calibri" w:cs="Calibri" w:eastAsia="Calibri" w:hAnsi="Calibri"/>
                <w:b/>
                <w:bCs/>
                <w:color w:val="FFFFFF"/>
                <w:sz w:val="20"/>
                <w:szCs w:val="20"/>
              </w:rPr>
              <w:t xml:space="preserve">#</w:t>
            </w:r>
          </w:p>
        </w:tc>
        <w:tc>
          <w:tcPr>
            <w:tcW w:type="dxa" w:w="210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Appointment Type</w:t>
            </w:r>
          </w:p>
        </w:tc>
        <w:tc>
          <w:tcPr>
            <w:tcW w:type="dxa" w:w="6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center"/>
            </w:pPr>
            <w:r>
              <w:rPr>
                <w:rFonts w:ascii="Calibri" w:cs="Calibri" w:eastAsia="Calibri" w:hAnsi="Calibri"/>
                <w:b/>
                <w:bCs/>
                <w:color w:val="FFFFFF"/>
                <w:sz w:val="20"/>
                <w:szCs w:val="20"/>
              </w:rPr>
              <w:t xml:space="preserve">Min</w:t>
            </w:r>
          </w:p>
        </w:tc>
        <w:tc>
          <w:tcPr>
            <w:tcW w:type="dxa" w:w="16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Patient Flow</w:t>
            </w:r>
          </w:p>
        </w:tc>
        <w:tc>
          <w:tcPr>
            <w:tcW w:type="dxa" w:w="140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Aftercare Doc</w:t>
            </w:r>
          </w:p>
        </w:tc>
        <w:tc>
          <w:tcPr>
            <w:tcW w:type="dxa" w:w="671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Description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Basic Wellness</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Vaccines and routine preventive care as the primary intent: rabies, DHPP/DA2PP, Bordetella, lepto, FVRCP, FeLV boosters and puppy/kitten series; microchip; nail trim; anal glands; ear cleaning; dewormer; flea, tick, and heartworm preventive dosing; heartworm and FeLV/FIV testing; weight check. Includes add-on purchases of preventives and food. A brief exam may be included where required.</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Vaccine Clinic</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High-volume vaccine clinic slots for walk-in, drive-through, event, or community clinic days: rabies, DHPP/DA2PP, Bordetella, FVRCP, and FeLV given in rapid succession with minimal or no exam, plus microchips and dewormer as quick add-ons. Sized for throughput; books in blocks so a single clinic can move dozens of pets per hour.</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Sick / Urgent Exam</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Any pet with a symptom or complaint: vomiting, diarrhea, limping, coughing, skin or ear problems, eye discharge, not eating, lethargy, urinary issues, lumps, wounds not needing sedation. Includes in-house diagnostics (bloodwork, urinalysis, skin scrapes, cytology, ear swabs) and treatment started in clinic.</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4</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Recheck (non SN)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Follow-up on a prior wellness visit: suture or staple removal, bandage change, drain removal, wound check, ear or skin recheck, weight or medication recheck, post-procedure progress checks. Spay/neuter rechecks stay on the surgery calendar.</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Diagnostics Only</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Sample collection or imaging without an exam: pre-anesthetic bloodwork, heartworm or FeLV/FIV tests, fecal drop-off, urine collection, skin scrapes, blood pressure, radiographs on a cooperative patient. Results reviewed by a doctor and communicated separately.</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Heartworm</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Heartworm</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Positive-test consultation and treatment planning, treatment start, monthly slow-kill medication or melarsomine injection visits, mid-treatment rechecks, follow-up testing. Includes doxycycline and preventive dispensing tied to the treatment plan.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7</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Dental Exam</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Awake oral exam to grade dental disease, estimate extractions, and quote the procedure; includes pre-anesthetic bloodwork if required before scheduling. Books the Dental Procedure as a follow-up.</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8</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Dental Procedure</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90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Dental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Anesthetic dental cleaning with scaling, polishing, and full oral exam; extractions as needed; dental charting. Pain medication and antibiotics to go home added as services.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9</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Mass Removal</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Mass Removal</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skin or subcutaneous masses, cysts, warts, and skin tags; includes closure and optional histopathology. Larger or deeper masses may run longer.</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Cherry Eye Repair</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Cherry Eye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replacement of a prolapsed third-eyelid gland, one or both eyes. Eye medication to go home added as a service.</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11</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Ear Hematoma Repair</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Wound Care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Draining and suturing or quilting an aural hematoma, with or without a drain, plus treatment of the underlying ear infection. Common in shelter dogs.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12</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Enucleation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Enucleation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an eye for glaucoma, trauma, tumor, or chronic painful conditions, with permanent closure of the eyelids.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13</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Limb Amputation</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Amputation</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a front or rear limb for trauma, non-repairable fracture, tumor, or chronic pain. Most common for shelter and rescue patients.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14</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Tail Amputation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Tail Amputation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Partial or full tail amputation for trauma, degloving, chronic infection, or happy-tail injuries.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Wound Care</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Wound Care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Laceration repair, bite wounds, abscess lancing and flushing, drain placement, bandaging or splinting. Done awake, with local anesthesia, or under sedation depending on the patient.</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16</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Sedated Procedure</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Sedation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Sedation for anything that isn’t surgery and doesn’t have its own type: fractious nail trims or grooming, radiographs, ear cleaning, deep ear exams, porcupine quill or fishhook removal, minor lump lancing.</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17</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Euthanasia</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Saying Goodbye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Humane euthanasia with time for the family in the room; includes sedation, the procedure, and aftercare arrangements (private or communal cremation, home burial, paw print or clay impression).</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18</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Cremation Drop-Off</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Saying Goodbye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Owner brings in a pet that has already died: private or communal cremation arrangements, paw print or clay impression, cremains pickup scheduling. Needs a room and a staff member, not a counter transaction.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19</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Pickup</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Client picks up something without the pet being seen: prescription refills, preventives, food, medical records, rabies certificates or tags, cremains.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Other Anesthetic Surgery (non-SN)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Any surgery under general anesthesia not listed above: hernia repair, entropion or eyelid surgery, cystotomy, dewclaw removal, foreign body removal, gastropexy, cryptorchid or pyometra cases handled off the surgery calendar. Check the Notes on the Visit Summary for procedure-specific instructions.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21</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Consultation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 scheduled conversation with a doctor to evaluate a pet and plan care, where advice is the primary intent rather than treatment: surgery or procedure consults and estimates, pain management, nutrition and weight or exercise plans, behavior, second opinions, quality-of-life and end-of-life planning, and integrative medicine consults such as acupuncture or Traditional Chinese Veterinary Medicine. Any procedure recommended at the consult is booked separately under its own appointment type.</w:t>
            </w:r>
          </w:p>
        </w:tc>
      </w:tr>
    </w:tbl>
    <w:p>
      <w:pPr>
        <w:spacing w:before="240"/>
      </w:pPr>
      <w:r>
        <w:rPr>
          <w:rFonts w:ascii="Calibri" w:cs="Calibri" w:eastAsia="Calibri" w:hAnsi="Calibri"/>
          <w:i/>
          <w:iCs/>
          <w:color w:val="404040"/>
          <w:sz w:val="18"/>
          <w:szCs w:val="18"/>
        </w:rPr>
        <w:t xml:space="preserve">Notes: Slot lengths are booking defaults and can be overridden per clinic. Basic Wellness may be performed with or without a doctor present depending on state law. Sedated procedures are classified Non-Anesthetic; only appointments where the patient is anesthetized are Anesthetic. Dental Exam receives no aftercare handout since nothing is done to the patient; General is the fallback if one is required.</w:t>
      </w:r>
    </w:p>
    <w:sectPr>
      <w:pgSz w:w="15840" w:h="12240" w:orient="landscape"/>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2026-09-24T17:56:47.984Z</dcterms:created>
  <dcterms:modified xsi:type="dcterms:W3CDTF">2026-09-24T17:56:47.984Z</dcterms:modified>
</cp:coreProperties>
</file>

<file path=docProps/custom.xml><?xml version="1.0" encoding="utf-8"?>
<Properties xmlns="http://schemas.openxmlformats.org/officeDocument/2006/custom-properties" xmlns:vt="http://schemas.openxmlformats.org/officeDocument/2006/docPropsVTypes"/>
</file>